
<file path=[Content_Types].xml><?xml version="1.0" encoding="utf-8"?>
<Types xmlns="http://schemas.openxmlformats.org/package/2006/content-types">
  <Default ContentType="image/tiff" Extension="tif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SHUBHAM RATHORE</w:t>
      </w:r>
    </w:p>
    <w:p w:rsidR="00000000" w:rsidDel="00000000" w:rsidP="00000000" w:rsidRDefault="00000000" w:rsidRPr="00000000" w14:paraId="00000002">
      <w:pPr>
        <w:widowControl w:val="0"/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Email: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1"/>
            <w:szCs w:val="21"/>
            <w:u w:val="single"/>
            <w:rtl w:val="0"/>
          </w:rPr>
          <w:t xml:space="preserve">rathoreshubham53@gmail.com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</w:rPr>
        <w:drawing>
          <wp:inline distB="0" distT="0" distL="0" distR="0">
            <wp:extent cx="919644" cy="1042238"/>
            <wp:effectExtent b="0" l="0" r="3810" t="0"/>
            <wp:docPr id="1" name=""/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970637" cy="109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Mob: 6389843647 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LinkedIn: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1"/>
            <w:szCs w:val="21"/>
            <w:u w:val="single"/>
            <w:rtl w:val="0"/>
          </w:rPr>
          <w:t xml:space="preserve">www.linkedin.com/in/shubham-rathore-489761166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bottom w:color="000000" w:space="1" w:sz="4" w:val="single"/>
        </w:pBdr>
        <w:spacing w:after="120"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EDUCATION AND CERTIFICATIONS 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0"/>
        </w:numPr>
        <w:tabs>
          <w:tab w:val="left" w:pos="720"/>
        </w:tabs>
        <w:spacing w:after="0" w:line="360" w:lineRule="auto"/>
        <w:ind w:left="714" w:hanging="35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Masters in Law (LL.M.) in Business Laws, National Law University, Delhi (2020-21) (CGPA 5.75/7)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0"/>
        </w:numPr>
        <w:tabs>
          <w:tab w:val="left" w:pos="720"/>
        </w:tabs>
        <w:spacing w:after="0" w:line="360" w:lineRule="auto"/>
        <w:ind w:left="714" w:hanging="35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B.A.LL.B., Faculty of Law, Banaras Hindu University (2015-20) (CGPA 7.68/10)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0"/>
        </w:numPr>
        <w:tabs>
          <w:tab w:val="left" w:pos="720"/>
        </w:tabs>
        <w:spacing w:after="0" w:line="360" w:lineRule="auto"/>
        <w:ind w:left="714" w:hanging="35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Class XII, PCM, BBL Public School (CBSE) (2013) - 71.6%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 X, BBL Public School (CBSE) (2011) - 78%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4320"/>
          <w:tab w:val="left" w:pos="7920"/>
        </w:tabs>
        <w:spacing w:after="0" w:before="0" w:line="36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Language Course (Diploma) in Marathi from Faculty of Arts, Banaras Hindu University.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4320"/>
          <w:tab w:val="left" w:pos="7920"/>
        </w:tabs>
        <w:spacing w:after="120" w:before="0" w:line="36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Certificate Course on Intellectual Property Rights Laws from WIPO 2018 IPR Certification (Dl - 101).</w:t>
      </w:r>
    </w:p>
    <w:p w:rsidR="00000000" w:rsidDel="00000000" w:rsidP="00000000" w:rsidRDefault="00000000" w:rsidRPr="00000000" w14:paraId="0000000D">
      <w:pPr>
        <w:widowControl w:val="0"/>
        <w:pBdr>
          <w:bottom w:color="000000" w:space="1" w:sz="4" w:val="single"/>
        </w:pBdr>
        <w:spacing w:after="120"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WORK EXPERIENCE</w:t>
      </w:r>
    </w:p>
    <w:p w:rsidR="00000000" w:rsidDel="00000000" w:rsidP="00000000" w:rsidRDefault="00000000" w:rsidRPr="00000000" w14:paraId="0000000E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Zeus IP Law Firm, New Delhi (Team: IP Litigation) (3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 Jan 2022 – 1st Feb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120" w:before="0" w:line="360" w:lineRule="auto"/>
        <w:ind w:left="7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 consisted of research and drafting pertaining to various fields of law such as Patent, Trademark, Copyright, Civil Procedure, Commercial Contract.</w:t>
      </w:r>
    </w:p>
    <w:p w:rsidR="00000000" w:rsidDel="00000000" w:rsidP="00000000" w:rsidRDefault="00000000" w:rsidRPr="00000000" w14:paraId="00000010">
      <w:pPr>
        <w:widowControl w:val="0"/>
        <w:pBdr>
          <w:bottom w:color="000000" w:space="1" w:sz="4" w:val="single"/>
        </w:pBdr>
        <w:spacing w:after="120"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INTERNSHIP EXPERIENCE</w:t>
      </w:r>
    </w:p>
    <w:p w:rsidR="00000000" w:rsidDel="00000000" w:rsidP="00000000" w:rsidRDefault="00000000" w:rsidRPr="00000000" w14:paraId="00000011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Khurana and Khurana IP Law Firm, Greater Noida (Team: Trademark and Patent) (30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 Dec 2019 to 25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 January 2020)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36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Researched on the preposition whether de-compilation of software is legal under the Indian Copyright Act.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36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Researched on the proposition as to what cannot be trademarked with special emphasis on god’s name and religious text.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36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Researched on exclusive rights to use trademark as a whole and not in parts.</w:t>
      </w:r>
    </w:p>
    <w:p w:rsidR="00000000" w:rsidDel="00000000" w:rsidP="00000000" w:rsidRDefault="00000000" w:rsidRPr="00000000" w14:paraId="00000015">
      <w:p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Anand and Anand Law Firm-IP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Noida (Team: Trademark) (1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 Oct 2019 to 31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 Oct 2019)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36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Researched on the need of IPR protection in Fashion Industry by giving emphasis on ‘why cheap is not cheap’.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36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Evaluation of the regulations on plain packaging of tobacco products from a trade mark perspective.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36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Researched on the scope of protection under the Copyright Act, 1957 on architectural works in India.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36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Researched on the various rights of the Licensee to take proceedings against trademark infringement in India.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36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Researched on the various types of Patent Infringement (Infringement under the doctrine of equivalence, induced infringement) and court judgements in United States and their applicability in India.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36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Researched on whether Rule 27 of the Legal Metrology Act 2011, requires that the application for registration should be accompanied with the sample of packages.</w:t>
      </w:r>
    </w:p>
    <w:p w:rsidR="00000000" w:rsidDel="00000000" w:rsidP="00000000" w:rsidRDefault="00000000" w:rsidRPr="00000000" w14:paraId="0000001C">
      <w:p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Arimus Law Firm, New Delhi (Dispute Resolution) (7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 Jan 2019 to 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 Feb 2019)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Researched on interim measure under the Arbitration and Conciliation Act, 1996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Researched on Stay as to whether the challenge to an award under section 34 of the Arbitration and Conciliation Act operates as automatic ‘Stay’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Researched on the enforceability of a foreign non-convention country award in India.</w:t>
      </w:r>
    </w:p>
    <w:p w:rsidR="00000000" w:rsidDel="00000000" w:rsidP="00000000" w:rsidRDefault="00000000" w:rsidRPr="00000000" w14:paraId="00000020">
      <w:pPr>
        <w:spacing w:after="0" w:line="360" w:lineRule="auto"/>
        <w:ind w:left="35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Astha Law Solutions, New Delhi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(June-July 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 was mainly research oriented and consisted of constructing reports on Labour and Industrial Laws, Taxation, Arbitration and matters related with Contract and Law of Succession and Will.  </w:t>
      </w:r>
    </w:p>
    <w:p w:rsidR="00000000" w:rsidDel="00000000" w:rsidP="00000000" w:rsidRDefault="00000000" w:rsidRPr="00000000" w14:paraId="00000022">
      <w:pPr>
        <w:widowControl w:val="0"/>
        <w:pBdr>
          <w:bottom w:color="000000" w:space="1" w:sz="4" w:val="single"/>
        </w:pBdr>
        <w:spacing w:after="0" w:line="360" w:lineRule="auto"/>
        <w:ind w:left="36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People’s Union for Civil Liberties, Jaipur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(19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 Dec 2015- 15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vertAlign w:val="superscript"/>
          <w:rtl w:val="0"/>
        </w:rPr>
        <w:t xml:space="preserve">th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Jan 2016)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Conducted surveys, interviews, projects and prepared various document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was very helpful in an ongoing case in Hon’ble Rajasthan High Court.</w:t>
      </w:r>
    </w:p>
    <w:p w:rsidR="00000000" w:rsidDel="00000000" w:rsidP="00000000" w:rsidRDefault="00000000" w:rsidRPr="00000000" w14:paraId="00000024">
      <w:pPr>
        <w:widowControl w:val="0"/>
        <w:pBdr>
          <w:bottom w:color="000000" w:space="1" w:sz="4" w:val="single"/>
        </w:pBdr>
        <w:spacing w:after="0" w:before="120" w:line="36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MOOT COURT ACHIEVEMENTS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4320"/>
          <w:tab w:val="left" w:pos="7920"/>
        </w:tabs>
        <w:spacing w:after="0" w:before="0" w:line="36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Best Researcher Award in 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Manipal Ranka National Moot Court Competition 2018, organised by the School of Law, Manipal University, Jaipur.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4320"/>
          <w:tab w:val="left" w:pos="7920"/>
        </w:tabs>
        <w:spacing w:after="0" w:before="0" w:line="36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Participated in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Sir Syed &amp; Surana &amp; Surana National Criminal Law Moot Court Competition 2018, organised by Faculty of Law, Aligarh Muslim University in Collaboration with Surana And Surana Int. Attorneys.</w:t>
      </w:r>
    </w:p>
    <w:p w:rsidR="00000000" w:rsidDel="00000000" w:rsidP="00000000" w:rsidRDefault="00000000" w:rsidRPr="00000000" w14:paraId="00000027">
      <w:pPr>
        <w:widowControl w:val="0"/>
        <w:pBdr>
          <w:bottom w:color="000000" w:space="1" w:sz="4" w:val="single"/>
        </w:pBdr>
        <w:spacing w:after="0"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PUBLICATIONS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120" w:line="36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“Equal Pay for Equal Work- A Paradigm Shift” 0519/IJLSI/38 published in IJLSI (ISSN 2581-9543).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36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“Gender Justice and Human Rights” published in Supremo Amicus Volume 12 + 11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Research Paper Competition.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4320"/>
          <w:tab w:val="left" w:pos="7920"/>
        </w:tabs>
        <w:spacing w:after="0" w:before="0" w:line="36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“Prospective Amendments in Criminal Law” published by Unity Degree College, Lucknow in 2018.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200" w:before="0" w:line="36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“Vote of Discontent- NOTA- An Electoral Renaissance? Published in CNLU Law Journal.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bottom w:color="000000" w:space="1" w:sz="4" w:val="single"/>
        </w:pBdr>
        <w:tabs>
          <w:tab w:val="left" w:pos="360"/>
          <w:tab w:val="left" w:pos="720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CO-CURRICULAR AND EXTRA CURRICULAR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4320"/>
          <w:tab w:val="left" w:pos="7920"/>
        </w:tabs>
        <w:spacing w:after="0" w:before="0" w:line="36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Participated in one day workshop on Insolvency and Bankruptcy Code, 2016 held at Faculty of Law, Banaras Hindu University On 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Sep. 2018.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4320"/>
          <w:tab w:val="left" w:pos="7920"/>
        </w:tabs>
        <w:spacing w:after="0" w:before="0" w:line="36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Participated in National Workshop on Vedic Jurisprudence And its Impact on Contemporary World organised by Centre for Vedic Science with Faculty of Law, BHU.</w:t>
      </w:r>
    </w:p>
    <w:p w:rsidR="00000000" w:rsidDel="00000000" w:rsidP="00000000" w:rsidRDefault="00000000" w:rsidRPr="00000000" w14:paraId="0000002F">
      <w:pPr>
        <w:widowControl w:val="0"/>
        <w:pBdr>
          <w:bottom w:color="000000" w:space="1" w:sz="8" w:val="single"/>
        </w:pBdr>
        <w:spacing w:after="0"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POSITIONS OF RESPONSIBILITY</w:t>
      </w:r>
      <w:bookmarkStart w:colFirst="0" w:colLast="0" w:name="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36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Been an active member of Moot Court Committee &amp; Internship and Placement Committee at Faculty of Law, Banaras Hindu University.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</w:tabs>
        <w:spacing w:after="0" w:before="0" w:line="36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Been an active member at Legal Aid and Clinic Services, at Faculty of Law, Banaras Hindu University.</w:t>
      </w:r>
    </w:p>
    <w:p w:rsidR="00000000" w:rsidDel="00000000" w:rsidP="00000000" w:rsidRDefault="00000000" w:rsidRPr="00000000" w14:paraId="00000032">
      <w:pPr>
        <w:tabs>
          <w:tab w:val="left" w:pos="360"/>
          <w:tab w:val="left" w:pos="720"/>
        </w:tabs>
        <w:spacing w:after="0" w:line="360" w:lineRule="auto"/>
        <w:jc w:val="center"/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u w:val="none"/>
          <w:rtl w:val="0"/>
        </w:rPr>
        <w:t xml:space="preserve">I hereby declare that the aforementioned information is true to the best of my knowledge</w:t>
      </w:r>
    </w:p>
    <w:p w:rsidR="00000000" w:rsidDel="00000000" w:rsidP="00000000" w:rsidRDefault="00000000" w:rsidRPr="00000000" w14:paraId="00000033">
      <w:pPr>
        <w:tabs>
          <w:tab w:val="left" w:pos="360"/>
          <w:tab w:val="left" w:pos="720"/>
        </w:tabs>
        <w:spacing w:after="0" w:line="36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(SHUBHAM RATHORE)</w:t>
      </w:r>
    </w:p>
    <w:sectPr>
      <w:pgSz w:h="15840" w:w="12240" w:orient="portrait"/>
      <w:pgMar w:bottom="851" w:top="851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360" w:lineRule="auto"/>
      <w:ind w:left="720" w:hanging="720"/>
    </w:pPr>
    <w:rPr>
      <w:rFonts w:ascii="Times New Roman" w:cs="Times New Roman" w:eastAsia="Times New Roman" w:hAnsi="Times New Roman"/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spacing w:after="0" w:line="360" w:lineRule="auto"/>
      <w:ind w:left="1440" w:hanging="720"/>
      <w:jc w:val="both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tiff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rathoreshubham53@gmail.com" TargetMode="External"/><Relationship Id="rId8" Type="http://schemas.openxmlformats.org/officeDocument/2006/relationships/hyperlink" Target="http://www.linkedin.com/in/shubham-rathore-489761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