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13E4" w14:textId="77777777" w:rsidR="00C4028A" w:rsidRPr="008E3EF9" w:rsidRDefault="00C4028A" w:rsidP="00791CE5">
      <w:pPr>
        <w:pStyle w:val="Heading2"/>
      </w:pPr>
      <w:r w:rsidRPr="008E3EF9">
        <w:t>Monika Dhingra</w:t>
      </w:r>
    </w:p>
    <w:p w14:paraId="1FACC84E" w14:textId="77777777" w:rsidR="00C4028A" w:rsidRPr="00C4028A" w:rsidRDefault="00C4028A" w:rsidP="00C4028A">
      <w:pPr>
        <w:spacing w:before="300" w:after="30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Contact Information:</w:t>
      </w:r>
    </w:p>
    <w:p w14:paraId="428D0DD6" w14:textId="77777777" w:rsidR="00C4028A" w:rsidRPr="00C4028A" w:rsidRDefault="00C4028A" w:rsidP="00C4028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Phone: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 xml:space="preserve"> 8368083491</w:t>
      </w:r>
    </w:p>
    <w:p w14:paraId="385898BE" w14:textId="52EAC7FE" w:rsidR="00C4028A" w:rsidRPr="00C4028A" w:rsidRDefault="00C4028A" w:rsidP="00C4028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Email:</w:t>
      </w:r>
      <w:r w:rsidRPr="008E3EF9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 xml:space="preserve"> [</w:t>
      </w:r>
      <w:hyperlink r:id="rId5" w:history="1">
        <w:r w:rsidR="008E3EF9" w:rsidRPr="00BA1168">
          <w:rPr>
            <w:rStyle w:val="Hyperlink"/>
            <w:rFonts w:eastAsia="Times New Roman" w:cstheme="minorHAnsi"/>
            <w:kern w:val="0"/>
            <w:sz w:val="20"/>
            <w:szCs w:val="20"/>
            <w:lang w:eastAsia="en-IN"/>
            <w14:ligatures w14:val="none"/>
          </w:rPr>
          <w:t>monikadhingra89@gmail.com</w:t>
        </w:r>
      </w:hyperlink>
      <w:r w:rsidRPr="008E3EF9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]</w:t>
      </w:r>
    </w:p>
    <w:p w14:paraId="39E88E3C" w14:textId="78A332DE" w:rsidR="00C4028A" w:rsidRPr="00C4028A" w:rsidRDefault="00C4028A" w:rsidP="00C4028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LinkedIn: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 xml:space="preserve"> [</w:t>
      </w:r>
      <w:r w:rsidR="00042A7E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l</w:t>
      </w:r>
      <w:r w:rsidR="00042A7E">
        <w:t>inkedin.com/in/adv-monika-dhingra-67035769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]</w:t>
      </w:r>
    </w:p>
    <w:p w14:paraId="4A325A79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Objective:</w:t>
      </w:r>
    </w:p>
    <w:p w14:paraId="78CE9264" w14:textId="0A59DFDE" w:rsidR="00C4028A" w:rsidRPr="00C4028A" w:rsidRDefault="00C4028A" w:rsidP="00C4028A">
      <w:pPr>
        <w:spacing w:after="30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Passionate Advocate and Legal Consultant with a robust background in litigation, contract drafting, and legal advisory. Armed with an LLM in Corporate Law and an MBA in Finance</w:t>
      </w:r>
      <w:r w:rsidR="008E3EF9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,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 xml:space="preserve"> showcasing expertise in navigating complex legal scenarios. Eager to contribute strategic thinking and legal acumen to a progressive </w:t>
      </w:r>
      <w:r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organization.</w:t>
      </w:r>
      <w:r w:rsidR="00000000">
        <w:rPr>
          <w:rFonts w:eastAsia="Times New Roman" w:cstheme="minorHAnsi"/>
          <w:kern w:val="0"/>
          <w:sz w:val="20"/>
          <w:szCs w:val="20"/>
          <w:lang w:eastAsia="en-IN"/>
          <w14:ligatures w14:val="none"/>
        </w:rPr>
        <w:pict w14:anchorId="024DF2AF">
          <v:rect id="_x0000_i1025" style="width:0;height:0" o:hralign="center" o:hrstd="t" o:hrnoshade="t" o:hr="t" fillcolor="#374151" stroked="f"/>
        </w:pict>
      </w: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Education:</w:t>
      </w:r>
    </w:p>
    <w:p w14:paraId="27D2EEC8" w14:textId="77777777" w:rsidR="00C4028A" w:rsidRPr="00C4028A" w:rsidRDefault="00C4028A" w:rsidP="00C4028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LLM in Corporate Law</w:t>
      </w:r>
    </w:p>
    <w:p w14:paraId="621F2A39" w14:textId="77777777" w:rsidR="00C4028A" w:rsidRPr="00C4028A" w:rsidRDefault="00C4028A" w:rsidP="00C4028A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Amity University, Haryana (2023</w:t>
      </w: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bdr w:val="single" w:sz="2" w:space="0" w:color="D9D9E3" w:frame="1"/>
          <w:lang w:eastAsia="en-IN"/>
          <w14:ligatures w14:val="none"/>
        </w:rPr>
        <w:t>)</w:t>
      </w:r>
    </w:p>
    <w:p w14:paraId="60A3B60E" w14:textId="77777777" w:rsidR="00C4028A" w:rsidRPr="00C4028A" w:rsidRDefault="00C4028A" w:rsidP="00C4028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color w:val="374151"/>
          <w:kern w:val="0"/>
          <w:sz w:val="20"/>
          <w:szCs w:val="20"/>
          <w:bdr w:val="single" w:sz="2" w:space="0" w:color="D9D9E3" w:frame="1"/>
          <w:lang w:eastAsia="en-IN"/>
          <w14:ligatures w14:val="none"/>
        </w:rPr>
        <w:t>LLB</w:t>
      </w:r>
    </w:p>
    <w:p w14:paraId="038C1FC4" w14:textId="77777777" w:rsidR="00C4028A" w:rsidRPr="00C4028A" w:rsidRDefault="00C4028A" w:rsidP="00C4028A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MVN University, Palwal, Haryana (2022</w:t>
      </w: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bdr w:val="single" w:sz="2" w:space="0" w:color="D9D9E3" w:frame="1"/>
          <w:lang w:eastAsia="en-IN"/>
          <w14:ligatures w14:val="none"/>
        </w:rPr>
        <w:t>)</w:t>
      </w:r>
    </w:p>
    <w:p w14:paraId="31AB4C2A" w14:textId="77777777" w:rsidR="00C4028A" w:rsidRPr="00C4028A" w:rsidRDefault="00C4028A" w:rsidP="00C4028A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GPA: 7.49</w:t>
      </w:r>
    </w:p>
    <w:p w14:paraId="1395B64F" w14:textId="77777777" w:rsidR="00C4028A" w:rsidRPr="00C4028A" w:rsidRDefault="00C4028A" w:rsidP="00C4028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8E3EF9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MBA in Finance</w:t>
      </w:r>
    </w:p>
    <w:p w14:paraId="717FC060" w14:textId="77777777" w:rsidR="00C4028A" w:rsidRPr="00C4028A" w:rsidRDefault="00C4028A" w:rsidP="00C4028A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Sikkim Manipal University, Sikkim (2012)</w:t>
      </w:r>
    </w:p>
    <w:p w14:paraId="2FA36BF7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Certifications:</w:t>
      </w:r>
    </w:p>
    <w:p w14:paraId="2B71BDD8" w14:textId="77777777" w:rsidR="00C4028A" w:rsidRPr="00C4028A" w:rsidRDefault="00C4028A" w:rsidP="00C4028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UGC-NET (Law) - Jus Corpus and Lex Auxilium (2021)</w:t>
      </w:r>
    </w:p>
    <w:p w14:paraId="458CDC83" w14:textId="77777777" w:rsidR="00C4028A" w:rsidRPr="00C4028A" w:rsidRDefault="00C4028A" w:rsidP="00C4028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Advanced Criminal Litigation and Procedure - LNS Associates (2021)</w:t>
      </w:r>
    </w:p>
    <w:p w14:paraId="071F4DE7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Professional Experience:</w:t>
      </w:r>
    </w:p>
    <w:p w14:paraId="56FC4D2A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Legal Manager</w:t>
      </w:r>
    </w:p>
    <w:p w14:paraId="28293194" w14:textId="77777777" w:rsidR="00C4028A" w:rsidRPr="00C4028A" w:rsidRDefault="00C4028A" w:rsidP="00C4028A">
      <w:pPr>
        <w:spacing w:after="30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JAI STEEL FACILITATION PVT LTD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br/>
      </w: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September 2023 - Present</w:t>
      </w:r>
    </w:p>
    <w:p w14:paraId="4F5FD521" w14:textId="50C8F8A1" w:rsidR="00C4028A" w:rsidRPr="00C4028A" w:rsidRDefault="00C4028A" w:rsidP="00C4028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Orchestrated the end-to-end litigation lifecycle across District Courts, Delhi High Courts, Police Stations, and quasi-judicial authorities.</w:t>
      </w:r>
    </w:p>
    <w:p w14:paraId="2A802F14" w14:textId="77777777" w:rsidR="00C4028A" w:rsidRPr="00C4028A" w:rsidRDefault="00C4028A" w:rsidP="00C4028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Presented professional services in Civil Law, Criminal Law, Recovery, Negotiable Instruments, Administrative Law, Revenue Matters, Title, Transfer of Property, etc.</w:t>
      </w:r>
    </w:p>
    <w:p w14:paraId="129ACED0" w14:textId="77777777" w:rsidR="00C4028A" w:rsidRPr="00C4028A" w:rsidRDefault="00C4028A" w:rsidP="00C4028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Meticulously managed a daily MIS of cases, ensuring timely updates until case resolution.</w:t>
      </w:r>
    </w:p>
    <w:p w14:paraId="57FCAC0C" w14:textId="77777777" w:rsidR="00C4028A" w:rsidRPr="00C4028A" w:rsidRDefault="00C4028A" w:rsidP="00C4028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Expertly drafted, vetted, negotiated, and interpreted diverse commercial contracts. Provided expert consultation on contract disputes.</w:t>
      </w:r>
    </w:p>
    <w:p w14:paraId="136121D4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Legal Associate</w:t>
      </w:r>
    </w:p>
    <w:p w14:paraId="105B70D9" w14:textId="77777777" w:rsidR="00C4028A" w:rsidRPr="00C4028A" w:rsidRDefault="00C4028A" w:rsidP="00C4028A">
      <w:pPr>
        <w:spacing w:after="30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ANV ATTORNEYS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br/>
      </w: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April 2022 - August 2023</w:t>
      </w:r>
    </w:p>
    <w:p w14:paraId="1F04FC77" w14:textId="77777777" w:rsidR="00C4028A" w:rsidRPr="00C4028A" w:rsidRDefault="00C4028A" w:rsidP="00C4028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 xml:space="preserve">Worked under the esteemed guidance of </w:t>
      </w:r>
      <w:r w:rsidRPr="00C4028A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Ajay Chaudhary, Member Bar Council of Punjab and Haryana, Chandigarh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.</w:t>
      </w:r>
    </w:p>
    <w:p w14:paraId="1D562D96" w14:textId="77777777" w:rsidR="00C4028A" w:rsidRPr="00C4028A" w:rsidRDefault="00C4028A" w:rsidP="00C4028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Integral role in the litigation lifecycle, actively contributing to drafting, vetting, and negotiating commercial contracts.</w:t>
      </w:r>
    </w:p>
    <w:p w14:paraId="0E1F8A7E" w14:textId="77777777" w:rsidR="00C4028A" w:rsidRPr="00C4028A" w:rsidRDefault="00C4028A" w:rsidP="00C4028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lastRenderedPageBreak/>
        <w:t>Conducted comprehensive legal research and analysis, maintaining meticulous legal files.</w:t>
      </w:r>
    </w:p>
    <w:p w14:paraId="6B10C3AF" w14:textId="77777777" w:rsidR="00C4028A" w:rsidRPr="00C4028A" w:rsidRDefault="00C4028A" w:rsidP="00C4028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Delivered precise legal advice, playing a key role in out-of-court settlements.</w:t>
      </w:r>
    </w:p>
    <w:p w14:paraId="7D300E73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Legal Intern</w:t>
      </w:r>
    </w:p>
    <w:p w14:paraId="37A757FA" w14:textId="77777777" w:rsidR="00C4028A" w:rsidRPr="00C4028A" w:rsidRDefault="00C4028A" w:rsidP="00C4028A">
      <w:pPr>
        <w:spacing w:after="30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Legal-Acumen &amp; Co.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br/>
      </w: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March 2022 - May 2023</w:t>
      </w:r>
    </w:p>
    <w:p w14:paraId="29E6D196" w14:textId="77777777" w:rsidR="00C4028A" w:rsidRPr="00C4028A" w:rsidRDefault="00C4028A" w:rsidP="00C4028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Drafted legal documents, including contracts, pleadings, and notices. Responded to client inquiries and conducted thorough legal research and case law analysis.</w:t>
      </w:r>
    </w:p>
    <w:p w14:paraId="17033113" w14:textId="77777777" w:rsidR="00C4028A" w:rsidRPr="00C4028A" w:rsidRDefault="00C4028A" w:rsidP="00C4028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Received training under Advocate Sandeep Phogat, handling client conflicts, and developing key legal and communication skills.</w:t>
      </w:r>
    </w:p>
    <w:p w14:paraId="707E679D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Legal Intern</w:t>
      </w:r>
    </w:p>
    <w:p w14:paraId="3C59D757" w14:textId="77777777" w:rsidR="00C4028A" w:rsidRPr="00C4028A" w:rsidRDefault="00C4028A" w:rsidP="00C4028A">
      <w:pPr>
        <w:spacing w:after="30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proofErr w:type="spellStart"/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Legalis</w:t>
      </w:r>
      <w:proofErr w:type="spellEnd"/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 xml:space="preserve"> </w:t>
      </w:r>
      <w:proofErr w:type="spellStart"/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Consilium</w:t>
      </w:r>
      <w:proofErr w:type="spellEnd"/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 xml:space="preserve"> LLP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br/>
      </w: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November 2021 - February 2022</w:t>
      </w:r>
    </w:p>
    <w:p w14:paraId="5DA6EE42" w14:textId="77777777" w:rsidR="00C4028A" w:rsidRPr="00C4028A" w:rsidRDefault="00C4028A" w:rsidP="00C4028A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Drafted legal documents, conducted research, and data analysis to support firm activities.</w:t>
      </w:r>
    </w:p>
    <w:p w14:paraId="680F4905" w14:textId="77777777" w:rsidR="00C4028A" w:rsidRPr="00C4028A" w:rsidRDefault="00C4028A" w:rsidP="00C4028A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 xml:space="preserve">Interned with </w:t>
      </w:r>
      <w:r w:rsidRPr="00C4028A">
        <w:rPr>
          <w:rFonts w:eastAsia="Times New Roman" w:cstheme="minorHAnsi"/>
          <w:b/>
          <w:bCs/>
          <w:color w:val="374151"/>
          <w:kern w:val="0"/>
          <w:sz w:val="20"/>
          <w:szCs w:val="20"/>
          <w:lang w:eastAsia="en-IN"/>
          <w14:ligatures w14:val="none"/>
        </w:rPr>
        <w:t>Advocate Girish Gautam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, handling Civil and Criminal cases.</w:t>
      </w:r>
    </w:p>
    <w:p w14:paraId="2D712600" w14:textId="77777777" w:rsidR="00C4028A" w:rsidRPr="00C4028A" w:rsidRDefault="00C4028A" w:rsidP="00C4028A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Authored articles on various topics such as "Raising the women's age of marriage from 18 to 21."</w:t>
      </w:r>
    </w:p>
    <w:p w14:paraId="68CB9807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Legal Intern</w:t>
      </w:r>
    </w:p>
    <w:p w14:paraId="65943010" w14:textId="77777777" w:rsidR="00C4028A" w:rsidRPr="00C4028A" w:rsidRDefault="00C4028A" w:rsidP="00C4028A">
      <w:pPr>
        <w:spacing w:after="30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The Law Learner</w:t>
      </w: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br/>
      </w: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June 2021 - June 2021</w:t>
      </w:r>
    </w:p>
    <w:p w14:paraId="0104C8C2" w14:textId="77777777" w:rsidR="00C4028A" w:rsidRPr="00C4028A" w:rsidRDefault="00C4028A" w:rsidP="00C4028A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Drafted, reviewed, and amended legal documents.</w:t>
      </w:r>
    </w:p>
    <w:p w14:paraId="2F966004" w14:textId="77777777" w:rsidR="00C4028A" w:rsidRPr="00C4028A" w:rsidRDefault="00C4028A" w:rsidP="00C4028A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Conducted research related to Principles of Natural Justice and provisions for the protection of women, enforcement of fundamental rights &amp; duties.</w:t>
      </w:r>
    </w:p>
    <w:p w14:paraId="7001214A" w14:textId="77777777" w:rsidR="00C4028A" w:rsidRPr="00C4028A" w:rsidRDefault="00C4028A" w:rsidP="00C402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Skills:</w:t>
      </w:r>
    </w:p>
    <w:p w14:paraId="7666F7D6" w14:textId="77777777" w:rsidR="00C4028A" w:rsidRPr="00C4028A" w:rsidRDefault="00C4028A" w:rsidP="00C4028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Litigation Management</w:t>
      </w:r>
    </w:p>
    <w:p w14:paraId="673EB291" w14:textId="77777777" w:rsidR="00C4028A" w:rsidRPr="00C4028A" w:rsidRDefault="00C4028A" w:rsidP="00C4028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Contract Drafting and Negotiation</w:t>
      </w:r>
    </w:p>
    <w:p w14:paraId="6B555F2E" w14:textId="77777777" w:rsidR="00C4028A" w:rsidRPr="00C4028A" w:rsidRDefault="00C4028A" w:rsidP="00C4028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Legal Research and Analysis</w:t>
      </w:r>
    </w:p>
    <w:p w14:paraId="4531673D" w14:textId="77777777" w:rsidR="00C4028A" w:rsidRPr="00C4028A" w:rsidRDefault="00C4028A" w:rsidP="00C4028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Customer Dispute Resolution</w:t>
      </w:r>
    </w:p>
    <w:p w14:paraId="13526EFF" w14:textId="77777777" w:rsidR="00C4028A" w:rsidRPr="00C4028A" w:rsidRDefault="00C4028A" w:rsidP="00C4028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Relationship Building</w:t>
      </w:r>
    </w:p>
    <w:p w14:paraId="5C78EC53" w14:textId="77777777" w:rsidR="00C4028A" w:rsidRPr="00C4028A" w:rsidRDefault="00C4028A" w:rsidP="00C4028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Legal Team Coordination</w:t>
      </w:r>
    </w:p>
    <w:p w14:paraId="260F1521" w14:textId="77777777" w:rsidR="00C4028A" w:rsidRPr="00C4028A" w:rsidRDefault="00C4028A" w:rsidP="00C4028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  <w:t>Communication and Interpersonal Skills</w:t>
      </w:r>
    </w:p>
    <w:p w14:paraId="411E5538" w14:textId="70CF17D1" w:rsidR="00C4028A" w:rsidRPr="00C4028A" w:rsidRDefault="00C4028A" w:rsidP="00C402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C</w:t>
      </w:r>
      <w:r w:rsidRPr="00C4028A">
        <w:rPr>
          <w:rFonts w:eastAsia="Times New Roman" w:cstheme="minorHAnsi"/>
          <w:b/>
          <w:bCs/>
          <w:kern w:val="0"/>
          <w:sz w:val="20"/>
          <w:szCs w:val="20"/>
          <w:lang w:eastAsia="en-IN"/>
          <w14:ligatures w14:val="none"/>
        </w:rPr>
        <w:t>ertifications and Additional Achievements:</w:t>
      </w:r>
    </w:p>
    <w:p w14:paraId="43B81285" w14:textId="77777777" w:rsidR="00C4028A" w:rsidRPr="00C4028A" w:rsidRDefault="00C4028A" w:rsidP="00C4028A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 xml:space="preserve">International Opportunities in Contract Drafting - </w:t>
      </w:r>
      <w:proofErr w:type="spellStart"/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Lawsikho</w:t>
      </w:r>
      <w:proofErr w:type="spellEnd"/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 xml:space="preserve"> (2022)</w:t>
      </w:r>
    </w:p>
    <w:p w14:paraId="07AB559B" w14:textId="77777777" w:rsidR="00C4028A" w:rsidRPr="00C4028A" w:rsidRDefault="00C4028A" w:rsidP="00C4028A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Certificate of participation in an online lecture by Hon'ble Justice Dipak Misra (2020)</w:t>
      </w:r>
    </w:p>
    <w:p w14:paraId="52FFD441" w14:textId="77777777" w:rsidR="00C4028A" w:rsidRPr="00C4028A" w:rsidRDefault="00C4028A" w:rsidP="00C4028A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</w:pPr>
      <w:r w:rsidRPr="00C4028A">
        <w:rPr>
          <w:rFonts w:eastAsia="Times New Roman" w:cstheme="minorHAnsi"/>
          <w:i/>
          <w:iCs/>
          <w:color w:val="374151"/>
          <w:kern w:val="0"/>
          <w:sz w:val="20"/>
          <w:szCs w:val="20"/>
          <w:lang w:eastAsia="en-IN"/>
          <w14:ligatures w14:val="none"/>
        </w:rPr>
        <w:t>National Webinar on "Prevention of Domestic Violence against Women 2020"</w:t>
      </w:r>
    </w:p>
    <w:p w14:paraId="6FBC55B4" w14:textId="77777777" w:rsidR="00C4028A" w:rsidRPr="00C4028A" w:rsidRDefault="00C4028A" w:rsidP="00C4028A">
      <w:pPr>
        <w:rPr>
          <w:rFonts w:cstheme="minorHAnsi"/>
          <w:sz w:val="20"/>
          <w:szCs w:val="20"/>
        </w:rPr>
      </w:pPr>
    </w:p>
    <w:sectPr w:rsidR="00C4028A" w:rsidRPr="00C4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7E7"/>
    <w:multiLevelType w:val="multilevel"/>
    <w:tmpl w:val="CDB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B7FE7"/>
    <w:multiLevelType w:val="multilevel"/>
    <w:tmpl w:val="2EF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B6F58"/>
    <w:multiLevelType w:val="multilevel"/>
    <w:tmpl w:val="AB3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26535"/>
    <w:multiLevelType w:val="multilevel"/>
    <w:tmpl w:val="D43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C431C"/>
    <w:multiLevelType w:val="multilevel"/>
    <w:tmpl w:val="95E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87693"/>
    <w:multiLevelType w:val="multilevel"/>
    <w:tmpl w:val="7D5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077C7"/>
    <w:multiLevelType w:val="multilevel"/>
    <w:tmpl w:val="C21C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523A15"/>
    <w:multiLevelType w:val="multilevel"/>
    <w:tmpl w:val="020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0F7324"/>
    <w:multiLevelType w:val="multilevel"/>
    <w:tmpl w:val="E0A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542AEF"/>
    <w:multiLevelType w:val="multilevel"/>
    <w:tmpl w:val="A79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8420038">
    <w:abstractNumId w:val="4"/>
  </w:num>
  <w:num w:numId="2" w16cid:durableId="1251742487">
    <w:abstractNumId w:val="3"/>
  </w:num>
  <w:num w:numId="3" w16cid:durableId="1844279117">
    <w:abstractNumId w:val="0"/>
  </w:num>
  <w:num w:numId="4" w16cid:durableId="1303729156">
    <w:abstractNumId w:val="1"/>
  </w:num>
  <w:num w:numId="5" w16cid:durableId="1471946837">
    <w:abstractNumId w:val="8"/>
  </w:num>
  <w:num w:numId="6" w16cid:durableId="405304596">
    <w:abstractNumId w:val="2"/>
  </w:num>
  <w:num w:numId="7" w16cid:durableId="1635059211">
    <w:abstractNumId w:val="6"/>
  </w:num>
  <w:num w:numId="8" w16cid:durableId="1306348299">
    <w:abstractNumId w:val="7"/>
  </w:num>
  <w:num w:numId="9" w16cid:durableId="308704793">
    <w:abstractNumId w:val="5"/>
  </w:num>
  <w:num w:numId="10" w16cid:durableId="1458992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8A"/>
    <w:rsid w:val="00042A7E"/>
    <w:rsid w:val="001F5BDE"/>
    <w:rsid w:val="00377E36"/>
    <w:rsid w:val="006159B2"/>
    <w:rsid w:val="00657EA6"/>
    <w:rsid w:val="00791CE5"/>
    <w:rsid w:val="008E3EF9"/>
    <w:rsid w:val="00B118D8"/>
    <w:rsid w:val="00C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86B5"/>
  <w15:chartTrackingRefBased/>
  <w15:docId w15:val="{B5C2F3D6-E656-48F6-AEE7-B513E85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4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028A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4028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C4028A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2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028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dhingra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JS</dc:creator>
  <cp:keywords/>
  <dc:description/>
  <cp:lastModifiedBy>Monika JS</cp:lastModifiedBy>
  <cp:revision>4</cp:revision>
  <dcterms:created xsi:type="dcterms:W3CDTF">2023-12-02T04:43:00Z</dcterms:created>
  <dcterms:modified xsi:type="dcterms:W3CDTF">2023-12-02T10:08:00Z</dcterms:modified>
</cp:coreProperties>
</file>