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KESAR JAIN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College:</w:t>
      </w:r>
      <w:r w:rsidDel="00000000" w:rsidR="00000000" w:rsidRPr="00000000">
        <w:rPr>
          <w:sz w:val="24"/>
          <w:szCs w:val="24"/>
          <w:rtl w:val="0"/>
        </w:rPr>
        <w:t xml:space="preserve"> St. Xavier’s University Kolkata</w:t>
      </w:r>
    </w:p>
    <w:p w:rsidR="00000000" w:rsidDel="00000000" w:rsidP="00000000" w:rsidRDefault="00000000" w:rsidRPr="00000000" w14:paraId="00000003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kapariakesar25@gmail.com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</w:t>
      </w:r>
      <w:r w:rsidDel="00000000" w:rsidR="00000000" w:rsidRPr="00000000">
        <w:rPr>
          <w:sz w:val="24"/>
          <w:szCs w:val="24"/>
          <w:rtl w:val="0"/>
        </w:rPr>
        <w:t xml:space="preserve">+91 9432581669, +91 7439117108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QUALIFICATION</w:t>
      </w:r>
    </w:p>
    <w:tbl>
      <w:tblPr>
        <w:tblStyle w:val="Table1"/>
        <w:tblW w:w="9214.233128834358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.478527607362"/>
        <w:gridCol w:w="4390.674846625767"/>
        <w:gridCol w:w="2129.0797546012273"/>
        <w:tblGridChange w:id="0">
          <w:tblGrid>
            <w:gridCol w:w="2694.478527607362"/>
            <w:gridCol w:w="4390.674846625767"/>
            <w:gridCol w:w="2129.0797546012273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COLLEGE/SCHOOL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CGPA/PERCENTAGE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Xavier Law School, St Xavier’s University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BCom LLB (Hons.): Pursuing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year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8.6 (CGPA)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till semester 6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Balika Siksha Sadan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XII (WBCHSE)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73%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Balika Siksha Sadan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X (WBBSE)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76%</w:t>
            </w:r>
          </w:p>
        </w:tc>
      </w:tr>
    </w:tbl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QUALIFICATIONS AND COURSES</w:t>
      </w:r>
    </w:p>
    <w:tbl>
      <w:tblPr>
        <w:tblStyle w:val="Table2"/>
        <w:tblW w:w="921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2"/>
        <w:gridCol w:w="4253"/>
        <w:gridCol w:w="2239"/>
        <w:tblGridChange w:id="0">
          <w:tblGrid>
            <w:gridCol w:w="2722"/>
            <w:gridCol w:w="4253"/>
            <w:gridCol w:w="22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in Financial Accounting System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Youth Computer Training Institute (YCTC)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April, 2019 - March, 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Certificate in Goods and Services Tax and Tally ERP9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Youth Computer Training Institute (YCTC)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February, 2021- April, 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Certificate in Advanced Excel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Youth Computer Training Institute (YCTC)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February, 2021 – March, 2021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INTERNSHIPS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Intern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Supreme Court | August, 2024 - September 2024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 the supervision of Adv. Pradeep Rai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Calcutta High Court | June, 2024 - July, 2024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 the supervision of Adv. Amar Jain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Calcutta High Court| June, 2023 - July, 2023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 the supervision of Adv. Shubhashish Dutta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Calcutta High Court | June, 2022 – July, 2022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 the supervision of Adv. Habib Hassan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Intern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OutLawed India| September, 2021 – October, 2021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in Data collection for a project named “Project Safe Schools”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Marketing Intern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Aashman Foundation| December, 2020 – March, 2021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Marketing Intern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Badlav Seva Samiti| December, 2021 – December, 2021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Volunteer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United Nations| June, 2021 – July, 2021</w:t>
      </w:r>
    </w:p>
    <w:p w:rsidR="00000000" w:rsidDel="00000000" w:rsidP="00000000" w:rsidRDefault="00000000" w:rsidRPr="00000000" w14:paraId="0000003F">
      <w:pPr>
        <w:tabs>
          <w:tab w:val="left" w:leader="none" w:pos="4320"/>
          <w:tab w:val="left" w:leader="none" w:pos="792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4320"/>
          <w:tab w:val="left" w:leader="none" w:pos="7920"/>
        </w:tabs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ACADEMIC ACHIEVEMENTS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Britto Scholarship (50% waiver of Tuition Fee) in Semester 2</w:t>
      </w:r>
      <w:r w:rsidDel="00000000" w:rsidR="00000000" w:rsidRPr="00000000">
        <w:rPr>
          <w:sz w:val="24"/>
          <w:szCs w:val="24"/>
          <w:rtl w:val="0"/>
        </w:rPr>
        <w:t xml:space="preserve">-6.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Ranked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Semester 1 of BCom LLB (SGPA 9.2)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Ranked 3rd in Semester 2 of Bcom LLB (SGPA 8.7)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Obtained ‘O’ grade (the highest attainable grade) in Financial Accounting and English in Semester 1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Participated in Trial Advocacy Competition organised by Xavier Society of Law and Justice.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SOCIETIES AND CLUBS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Committee Member at Xavierians in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Committee Member at Xavier’s University Cultural and Arts Society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at Legal Aid Clinic of Xavier Law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SEMINARS AND OTHER WORKSHOPS </w:t>
      </w:r>
    </w:p>
    <w:p w:rsidR="00000000" w:rsidDel="00000000" w:rsidP="00000000" w:rsidRDefault="00000000" w:rsidRPr="00000000" w14:paraId="0000004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2 days residential camp organised by Xaverians in Action on the theme “Leaders for Social Change” at Shantiniketan from 25.03.2022 – 27.03.2022.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“Implementation of Juvenile Justice (Amendment) Act, 2021: Opportunities and Challenges”, organized by Centre for Child Rights, NLU and Judicial Academy on 19.11.2021.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online panel discussion on “Online Safety of Children: Issues and concerns”, organized by Centre for Women and Children Welfare Policy on 14.11.2021.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“One Day e-seminar on Understanding Indian Prisons” organized by Xavier Law School in collaboration with Commonwealth Human Rights Initiative on 11.09.2021.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EXTRA CURRICULAR ACTIVITIES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Played the role of protagonist in a play on the event of World Day of Social Justice and Matribhasha divas, organized by St. Xavier’s University Kolkata.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underprivileged children and organizing cultural programs in rural areas of West Bengal.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Got selected as College Representative for the Cultural Fest of THK Jain College. </w:t>
      </w:r>
    </w:p>
    <w:p w:rsidR="00000000" w:rsidDel="00000000" w:rsidP="00000000" w:rsidRDefault="00000000" w:rsidRPr="00000000" w14:paraId="0000005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 KNOWN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Bengali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6114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45C27"/>
    <w:rPr>
      <w:color w:val="0000ff"/>
      <w:u w:val="single"/>
    </w:rPr>
  </w:style>
  <w:style w:type="paragraph" w:styleId="TableContents" w:customStyle="1">
    <w:name w:val="Table Contents"/>
    <w:basedOn w:val="Normal"/>
    <w:rsid w:val="00145C27"/>
    <w:pPr>
      <w:suppressLineNumbers w:val="1"/>
      <w:suppressAutoHyphens w:val="1"/>
      <w:spacing w:after="0" w:line="240" w:lineRule="auto"/>
    </w:pPr>
    <w:rPr>
      <w:rFonts w:ascii="Times New Roman" w:eastAsia="Times New Roman" w:hAnsi="Times New Roman"/>
      <w:sz w:val="24"/>
      <w:szCs w:val="24"/>
      <w:lang w:eastAsia="ar-SA" w:val="en-US"/>
    </w:rPr>
  </w:style>
  <w:style w:type="table" w:styleId="TableGrid">
    <w:name w:val="Table Grid"/>
    <w:basedOn w:val="TableNormal"/>
    <w:uiPriority w:val="59"/>
    <w:rsid w:val="00B72A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rsid w:val="009D46C9"/>
    <w:pPr>
      <w:spacing w:after="220" w:line="240" w:lineRule="atLeast"/>
      <w:jc w:val="both"/>
    </w:pPr>
    <w:rPr>
      <w:rFonts w:ascii="Garamond" w:eastAsia="Times New Roman" w:hAnsi="Garamond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rsid w:val="009D46C9"/>
    <w:rPr>
      <w:rFonts w:ascii="Garamond" w:cs="Times New Roman" w:eastAsia="Times New Roman" w:hAnsi="Garamond"/>
      <w:szCs w:val="20"/>
      <w:lang w:val="en-US"/>
    </w:rPr>
  </w:style>
  <w:style w:type="paragraph" w:styleId="ListParagraph">
    <w:name w:val="List Paragraph"/>
    <w:basedOn w:val="Normal"/>
    <w:uiPriority w:val="34"/>
    <w:qFormat w:val="1"/>
    <w:rsid w:val="003F56A5"/>
    <w:pPr>
      <w:ind w:left="720"/>
      <w:contextualSpacing w:val="1"/>
    </w:pPr>
  </w:style>
  <w:style w:type="character" w:styleId="WW8Num2z0" w:customStyle="1">
    <w:name w:val="WW8Num2z0"/>
    <w:rsid w:val="003F56A5"/>
    <w:rPr>
      <w:rFonts w:ascii="Symbol" w:hAnsi="Symbol"/>
    </w:rPr>
  </w:style>
  <w:style w:type="paragraph" w:styleId="Header">
    <w:name w:val="header"/>
    <w:basedOn w:val="Normal"/>
    <w:link w:val="HeaderChar"/>
    <w:uiPriority w:val="99"/>
    <w:unhideWhenUsed w:val="1"/>
    <w:rsid w:val="00DE66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66B5"/>
  </w:style>
  <w:style w:type="paragraph" w:styleId="Footer">
    <w:name w:val="footer"/>
    <w:basedOn w:val="Normal"/>
    <w:link w:val="FooterChar"/>
    <w:uiPriority w:val="99"/>
    <w:unhideWhenUsed w:val="1"/>
    <w:rsid w:val="00DE66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66B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E66B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E66B5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AF2CA4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0uAdG+vMKisi+NippBaOdAl3A==">CgMxLjA4AHIhMVQ1M0FBNHV1UjVwcjNBMWhIanJuamo2dXF3c1czN2l6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2022-04-17T17:41:00Z</dcterms:created>
  <dc:creator>DELL</dc:creator>
</cp:coreProperties>
</file>